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73" w:rsidRPr="00C654DB" w:rsidRDefault="00302373" w:rsidP="00302373">
      <w:pPr>
        <w:pStyle w:val="NoSpacing"/>
        <w:jc w:val="right"/>
        <w:rPr>
          <w:rFonts w:ascii="Times New Roman" w:hAnsi="Times New Roman"/>
          <w:sz w:val="24"/>
          <w:szCs w:val="24"/>
        </w:rPr>
      </w:pPr>
      <w:r w:rsidRPr="00C654DB">
        <w:rPr>
          <w:rFonts w:ascii="Times New Roman" w:hAnsi="Times New Roman"/>
          <w:sz w:val="24"/>
          <w:szCs w:val="24"/>
        </w:rPr>
        <w:t>10.pielikums Jūrmalas pilsētas domes</w:t>
      </w:r>
    </w:p>
    <w:p w:rsidR="00302373" w:rsidRPr="005761EE" w:rsidRDefault="00302373" w:rsidP="00302373">
      <w:pPr>
        <w:pStyle w:val="NoSpacing"/>
        <w:jc w:val="right"/>
        <w:rPr>
          <w:rFonts w:ascii="Times New Roman" w:hAnsi="Times New Roman"/>
          <w:sz w:val="24"/>
          <w:szCs w:val="24"/>
        </w:rPr>
      </w:pPr>
      <w:r w:rsidRPr="005761EE">
        <w:rPr>
          <w:rFonts w:ascii="Times New Roman" w:hAnsi="Times New Roman"/>
          <w:sz w:val="24"/>
          <w:szCs w:val="24"/>
        </w:rPr>
        <w:t xml:space="preserve">2019.gada </w:t>
      </w:r>
      <w:r>
        <w:rPr>
          <w:rFonts w:ascii="Times New Roman" w:hAnsi="Times New Roman"/>
          <w:sz w:val="24"/>
          <w:szCs w:val="24"/>
        </w:rPr>
        <w:t>31.oktobra</w:t>
      </w:r>
      <w:r w:rsidRPr="005761EE">
        <w:rPr>
          <w:rFonts w:ascii="Times New Roman" w:hAnsi="Times New Roman"/>
          <w:sz w:val="24"/>
          <w:szCs w:val="24"/>
        </w:rPr>
        <w:t xml:space="preserve"> nolikumam Nr.</w:t>
      </w:r>
      <w:r>
        <w:rPr>
          <w:rFonts w:ascii="Times New Roman" w:hAnsi="Times New Roman"/>
          <w:sz w:val="24"/>
          <w:szCs w:val="24"/>
        </w:rPr>
        <w:t>35</w:t>
      </w:r>
    </w:p>
    <w:p w:rsidR="00302373" w:rsidRPr="00D66869" w:rsidRDefault="00302373" w:rsidP="00302373">
      <w:pPr>
        <w:jc w:val="right"/>
        <w:rPr>
          <w:sz w:val="26"/>
          <w:szCs w:val="26"/>
        </w:rPr>
      </w:pPr>
      <w:r w:rsidRPr="005761EE">
        <w:rPr>
          <w:rFonts w:ascii="Times New Roman" w:hAnsi="Times New Roman"/>
          <w:sz w:val="24"/>
          <w:szCs w:val="24"/>
        </w:rPr>
        <w:t>(protokols Nr.</w:t>
      </w:r>
      <w:r>
        <w:rPr>
          <w:rFonts w:ascii="Times New Roman" w:hAnsi="Times New Roman"/>
          <w:sz w:val="24"/>
          <w:szCs w:val="24"/>
        </w:rPr>
        <w:t>14</w:t>
      </w:r>
      <w:r w:rsidRPr="005761EE">
        <w:rPr>
          <w:rFonts w:ascii="Times New Roman" w:hAnsi="Times New Roman"/>
          <w:sz w:val="24"/>
          <w:szCs w:val="24"/>
        </w:rPr>
        <w:t xml:space="preserve">, </w:t>
      </w:r>
      <w:r>
        <w:rPr>
          <w:rFonts w:ascii="Times New Roman" w:hAnsi="Times New Roman"/>
          <w:sz w:val="24"/>
          <w:szCs w:val="24"/>
        </w:rPr>
        <w:t>34</w:t>
      </w:r>
      <w:r w:rsidRPr="005761EE">
        <w:rPr>
          <w:rFonts w:ascii="Times New Roman" w:hAnsi="Times New Roman"/>
          <w:sz w:val="24"/>
          <w:szCs w:val="24"/>
        </w:rPr>
        <w:t>.punkts)</w:t>
      </w:r>
    </w:p>
    <w:p w:rsidR="00302373" w:rsidRPr="00C654DB" w:rsidRDefault="00302373" w:rsidP="00302373">
      <w:pPr>
        <w:jc w:val="center"/>
        <w:rPr>
          <w:rFonts w:ascii="Times New Roman" w:hAnsi="Times New Roman"/>
          <w:b/>
          <w:bCs/>
          <w:iCs/>
          <w:sz w:val="24"/>
          <w:szCs w:val="24"/>
        </w:rPr>
      </w:pPr>
      <w:r w:rsidRPr="00C654DB">
        <w:rPr>
          <w:rFonts w:ascii="Times New Roman" w:hAnsi="Times New Roman"/>
          <w:b/>
          <w:bCs/>
          <w:iCs/>
          <w:sz w:val="24"/>
          <w:szCs w:val="24"/>
        </w:rPr>
        <w:t xml:space="preserve">Projektu konkursa </w:t>
      </w:r>
      <w:r>
        <w:rPr>
          <w:rFonts w:ascii="Times New Roman" w:hAnsi="Times New Roman"/>
          <w:b/>
          <w:bCs/>
          <w:iCs/>
          <w:sz w:val="24"/>
          <w:szCs w:val="24"/>
        </w:rPr>
        <w:t xml:space="preserve">mērķprogrammas </w:t>
      </w:r>
      <w:r w:rsidRPr="00C654DB">
        <w:rPr>
          <w:rFonts w:ascii="Times New Roman" w:hAnsi="Times New Roman"/>
          <w:b/>
          <w:bCs/>
          <w:iCs/>
          <w:sz w:val="24"/>
          <w:szCs w:val="24"/>
        </w:rPr>
        <w:t xml:space="preserve">„Profesionālās mākslas pieejamība Jūrmalā” </w:t>
      </w:r>
    </w:p>
    <w:p w:rsidR="00302373" w:rsidRPr="00C654DB" w:rsidRDefault="00302373" w:rsidP="00302373">
      <w:pPr>
        <w:jc w:val="center"/>
        <w:rPr>
          <w:rFonts w:ascii="Times New Roman" w:hAnsi="Times New Roman"/>
          <w:b/>
          <w:bCs/>
          <w:iCs/>
          <w:sz w:val="24"/>
          <w:szCs w:val="24"/>
        </w:rPr>
      </w:pPr>
    </w:p>
    <w:p w:rsidR="00302373" w:rsidRPr="00C654DB" w:rsidRDefault="00302373" w:rsidP="00302373">
      <w:pPr>
        <w:jc w:val="center"/>
        <w:rPr>
          <w:rFonts w:ascii="Times New Roman" w:hAnsi="Times New Roman"/>
          <w:b/>
          <w:bCs/>
          <w:sz w:val="24"/>
          <w:szCs w:val="24"/>
        </w:rPr>
      </w:pPr>
      <w:r>
        <w:rPr>
          <w:rFonts w:ascii="Times New Roman" w:hAnsi="Times New Roman"/>
          <w:b/>
          <w:bCs/>
          <w:sz w:val="24"/>
          <w:szCs w:val="24"/>
        </w:rPr>
        <w:t>VĒRTĒŠANAS KRITĒRIJI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399"/>
        <w:gridCol w:w="3269"/>
      </w:tblGrid>
      <w:tr w:rsidR="00302373" w:rsidRPr="0063400D" w:rsidTr="00220E0C">
        <w:tc>
          <w:tcPr>
            <w:tcW w:w="5000" w:type="pct"/>
            <w:gridSpan w:val="3"/>
            <w:shd w:val="clear" w:color="auto" w:fill="B8CCE4"/>
          </w:tcPr>
          <w:p w:rsidR="00302373" w:rsidRPr="0063400D" w:rsidRDefault="00302373" w:rsidP="00220E0C">
            <w:pPr>
              <w:pStyle w:val="ListParagraph"/>
              <w:spacing w:after="0" w:line="240" w:lineRule="auto"/>
              <w:jc w:val="center"/>
              <w:rPr>
                <w:rFonts w:ascii="Times New Roman" w:hAnsi="Times New Roman"/>
                <w:b/>
                <w:bCs/>
                <w:sz w:val="24"/>
                <w:szCs w:val="24"/>
              </w:rPr>
            </w:pPr>
            <w:r w:rsidRPr="0063400D">
              <w:rPr>
                <w:rFonts w:ascii="Times New Roman" w:hAnsi="Times New Roman"/>
                <w:b/>
                <w:bCs/>
                <w:sz w:val="24"/>
                <w:szCs w:val="24"/>
              </w:rPr>
              <w:t>1.Administratīvie kritēriji</w:t>
            </w:r>
          </w:p>
        </w:tc>
      </w:tr>
      <w:tr w:rsidR="00302373" w:rsidRPr="0063400D" w:rsidTr="00220E0C">
        <w:tc>
          <w:tcPr>
            <w:tcW w:w="379" w:type="pct"/>
            <w:shd w:val="clear" w:color="auto" w:fill="DBE5F1"/>
          </w:tcPr>
          <w:p w:rsidR="00302373" w:rsidRPr="0063400D" w:rsidRDefault="00302373" w:rsidP="00220E0C">
            <w:pPr>
              <w:jc w:val="center"/>
              <w:rPr>
                <w:rFonts w:ascii="Times New Roman" w:hAnsi="Times New Roman"/>
                <w:b/>
                <w:bCs/>
                <w:sz w:val="24"/>
                <w:szCs w:val="24"/>
              </w:rPr>
            </w:pPr>
            <w:r w:rsidRPr="0063400D">
              <w:rPr>
                <w:rFonts w:ascii="Times New Roman" w:hAnsi="Times New Roman"/>
                <w:b/>
                <w:bCs/>
                <w:sz w:val="24"/>
                <w:szCs w:val="24"/>
              </w:rPr>
              <w:t>Nr. </w:t>
            </w:r>
          </w:p>
        </w:tc>
        <w:tc>
          <w:tcPr>
            <w:tcW w:w="2651" w:type="pct"/>
            <w:shd w:val="clear" w:color="auto" w:fill="DBE5F1"/>
          </w:tcPr>
          <w:p w:rsidR="00302373" w:rsidRPr="0063400D" w:rsidRDefault="00302373" w:rsidP="00220E0C">
            <w:pPr>
              <w:jc w:val="center"/>
              <w:rPr>
                <w:rFonts w:ascii="Times New Roman" w:hAnsi="Times New Roman"/>
                <w:b/>
                <w:bCs/>
                <w:sz w:val="24"/>
                <w:szCs w:val="24"/>
              </w:rPr>
            </w:pPr>
            <w:r w:rsidRPr="0063400D">
              <w:rPr>
                <w:rFonts w:ascii="Times New Roman" w:hAnsi="Times New Roman"/>
                <w:b/>
                <w:bCs/>
                <w:sz w:val="24"/>
                <w:szCs w:val="24"/>
              </w:rPr>
              <w:t>Kritērijs</w:t>
            </w:r>
          </w:p>
        </w:tc>
        <w:tc>
          <w:tcPr>
            <w:tcW w:w="1969" w:type="pct"/>
            <w:shd w:val="clear" w:color="auto" w:fill="DBE5F1"/>
          </w:tcPr>
          <w:p w:rsidR="00302373" w:rsidRPr="0063400D" w:rsidRDefault="00302373" w:rsidP="00220E0C">
            <w:pPr>
              <w:jc w:val="center"/>
              <w:rPr>
                <w:rFonts w:ascii="Times New Roman" w:hAnsi="Times New Roman"/>
                <w:b/>
                <w:bCs/>
                <w:sz w:val="24"/>
                <w:szCs w:val="24"/>
              </w:rPr>
            </w:pPr>
            <w:r w:rsidRPr="0063400D">
              <w:rPr>
                <w:rFonts w:ascii="Times New Roman" w:hAnsi="Times New Roman"/>
                <w:b/>
                <w:bCs/>
                <w:sz w:val="24"/>
                <w:szCs w:val="24"/>
              </w:rPr>
              <w:t>Vērtēšanas sistēma (punkti)</w:t>
            </w:r>
          </w:p>
        </w:tc>
      </w:tr>
      <w:tr w:rsidR="00302373" w:rsidRPr="007C51C9" w:rsidTr="00220E0C">
        <w:tc>
          <w:tcPr>
            <w:tcW w:w="379" w:type="pct"/>
            <w:shd w:val="clear" w:color="auto" w:fill="auto"/>
          </w:tcPr>
          <w:p w:rsidR="00302373" w:rsidRPr="007C51C9" w:rsidRDefault="00302373" w:rsidP="00220E0C">
            <w:pPr>
              <w:jc w:val="center"/>
              <w:rPr>
                <w:rFonts w:ascii="Times New Roman" w:hAnsi="Times New Roman"/>
                <w:sz w:val="24"/>
                <w:szCs w:val="24"/>
              </w:rPr>
            </w:pPr>
            <w:r w:rsidRPr="007C51C9">
              <w:rPr>
                <w:rFonts w:ascii="Times New Roman" w:hAnsi="Times New Roman"/>
                <w:sz w:val="24"/>
                <w:szCs w:val="24"/>
              </w:rPr>
              <w:t>1.1.</w:t>
            </w:r>
          </w:p>
        </w:tc>
        <w:tc>
          <w:tcPr>
            <w:tcW w:w="2651" w:type="pct"/>
            <w:shd w:val="clear" w:color="auto" w:fill="auto"/>
          </w:tcPr>
          <w:p w:rsidR="00302373" w:rsidRPr="007C51C9" w:rsidRDefault="00302373" w:rsidP="00220E0C">
            <w:pPr>
              <w:rPr>
                <w:rFonts w:ascii="Times New Roman" w:hAnsi="Times New Roman"/>
                <w:b/>
                <w:bCs/>
                <w:sz w:val="24"/>
                <w:szCs w:val="24"/>
              </w:rPr>
            </w:pPr>
            <w:r w:rsidRPr="007C51C9">
              <w:rPr>
                <w:rFonts w:ascii="Times New Roman" w:hAnsi="Times New Roman"/>
                <w:bCs/>
                <w:sz w:val="24"/>
                <w:szCs w:val="24"/>
              </w:rPr>
              <w:t xml:space="preserve">Projekta iesniedzējs atbilst </w:t>
            </w:r>
            <w:r w:rsidRPr="008B31C9">
              <w:rPr>
                <w:rFonts w:ascii="Times New Roman" w:hAnsi="Times New Roman"/>
                <w:bCs/>
                <w:sz w:val="24"/>
                <w:szCs w:val="24"/>
              </w:rPr>
              <w:t xml:space="preserve">Nolikuma </w:t>
            </w:r>
            <w:r>
              <w:rPr>
                <w:rFonts w:ascii="Times New Roman" w:hAnsi="Times New Roman"/>
                <w:bCs/>
                <w:sz w:val="24"/>
                <w:szCs w:val="24"/>
              </w:rPr>
              <w:t>6</w:t>
            </w:r>
            <w:r w:rsidRPr="008B31C9">
              <w:rPr>
                <w:rFonts w:ascii="Times New Roman" w:hAnsi="Times New Roman"/>
                <w:bCs/>
                <w:sz w:val="24"/>
                <w:szCs w:val="24"/>
              </w:rPr>
              <w:t>.</w:t>
            </w:r>
            <w:r w:rsidRPr="007C51C9">
              <w:rPr>
                <w:rFonts w:ascii="Times New Roman" w:hAnsi="Times New Roman"/>
                <w:bCs/>
                <w:sz w:val="24"/>
                <w:szCs w:val="24"/>
              </w:rPr>
              <w:t> punktā  noteiktajām prasībām</w:t>
            </w:r>
          </w:p>
        </w:tc>
        <w:tc>
          <w:tcPr>
            <w:tcW w:w="1969" w:type="pct"/>
            <w:shd w:val="clear" w:color="auto" w:fill="auto"/>
          </w:tcPr>
          <w:p w:rsidR="00302373" w:rsidRPr="007C51C9" w:rsidRDefault="00302373" w:rsidP="00220E0C">
            <w:pPr>
              <w:jc w:val="center"/>
              <w:rPr>
                <w:rFonts w:ascii="Times New Roman" w:hAnsi="Times New Roman"/>
                <w:sz w:val="24"/>
                <w:szCs w:val="24"/>
              </w:rPr>
            </w:pPr>
            <w:r w:rsidRPr="007C51C9">
              <w:rPr>
                <w:rFonts w:ascii="Times New Roman" w:hAnsi="Times New Roman"/>
                <w:sz w:val="24"/>
                <w:szCs w:val="24"/>
              </w:rPr>
              <w:t>Jā/nē</w:t>
            </w:r>
          </w:p>
        </w:tc>
      </w:tr>
      <w:tr w:rsidR="00302373" w:rsidRPr="007C51C9" w:rsidTr="00220E0C">
        <w:trPr>
          <w:trHeight w:val="278"/>
        </w:trPr>
        <w:tc>
          <w:tcPr>
            <w:tcW w:w="379" w:type="pct"/>
          </w:tcPr>
          <w:p w:rsidR="00302373" w:rsidRPr="007C51C9" w:rsidRDefault="00302373" w:rsidP="00220E0C">
            <w:pPr>
              <w:jc w:val="center"/>
              <w:rPr>
                <w:rFonts w:ascii="Times New Roman" w:hAnsi="Times New Roman"/>
                <w:sz w:val="24"/>
                <w:szCs w:val="24"/>
              </w:rPr>
            </w:pPr>
            <w:r w:rsidRPr="007C51C9">
              <w:rPr>
                <w:rFonts w:ascii="Times New Roman" w:hAnsi="Times New Roman"/>
                <w:sz w:val="24"/>
                <w:szCs w:val="24"/>
              </w:rPr>
              <w:t>1.2.</w:t>
            </w:r>
          </w:p>
        </w:tc>
        <w:tc>
          <w:tcPr>
            <w:tcW w:w="2651" w:type="pct"/>
          </w:tcPr>
          <w:p w:rsidR="00302373" w:rsidRPr="007C51C9" w:rsidRDefault="00302373" w:rsidP="00220E0C">
            <w:pPr>
              <w:jc w:val="both"/>
              <w:rPr>
                <w:rFonts w:ascii="Times New Roman" w:hAnsi="Times New Roman"/>
                <w:sz w:val="24"/>
                <w:szCs w:val="24"/>
              </w:rPr>
            </w:pPr>
            <w:r w:rsidRPr="007C51C9">
              <w:rPr>
                <w:rFonts w:ascii="Times New Roman" w:hAnsi="Times New Roman"/>
                <w:sz w:val="24"/>
                <w:szCs w:val="24"/>
              </w:rPr>
              <w:t>Projekts iesniegts norādītajā termiņā</w:t>
            </w:r>
          </w:p>
        </w:tc>
        <w:tc>
          <w:tcPr>
            <w:tcW w:w="1969" w:type="pct"/>
          </w:tcPr>
          <w:p w:rsidR="00302373" w:rsidRPr="007C51C9" w:rsidRDefault="00302373" w:rsidP="00220E0C">
            <w:pPr>
              <w:jc w:val="center"/>
              <w:rPr>
                <w:rFonts w:ascii="Times New Roman" w:hAnsi="Times New Roman"/>
                <w:sz w:val="24"/>
                <w:szCs w:val="24"/>
              </w:rPr>
            </w:pPr>
            <w:r w:rsidRPr="007C51C9">
              <w:rPr>
                <w:rFonts w:ascii="Times New Roman" w:hAnsi="Times New Roman"/>
                <w:sz w:val="24"/>
                <w:szCs w:val="24"/>
              </w:rPr>
              <w:t>Jā/nē</w:t>
            </w:r>
          </w:p>
        </w:tc>
      </w:tr>
      <w:tr w:rsidR="00302373" w:rsidRPr="007C51C9" w:rsidTr="00220E0C">
        <w:trPr>
          <w:trHeight w:val="451"/>
        </w:trPr>
        <w:tc>
          <w:tcPr>
            <w:tcW w:w="379" w:type="pct"/>
          </w:tcPr>
          <w:p w:rsidR="00302373" w:rsidRPr="007C51C9" w:rsidRDefault="00302373" w:rsidP="00220E0C">
            <w:pPr>
              <w:jc w:val="center"/>
              <w:rPr>
                <w:rFonts w:ascii="Times New Roman" w:hAnsi="Times New Roman"/>
                <w:sz w:val="24"/>
                <w:szCs w:val="24"/>
              </w:rPr>
            </w:pPr>
            <w:r w:rsidRPr="007C51C9">
              <w:rPr>
                <w:rFonts w:ascii="Times New Roman" w:hAnsi="Times New Roman"/>
                <w:sz w:val="24"/>
                <w:szCs w:val="24"/>
              </w:rPr>
              <w:t>1.3.</w:t>
            </w:r>
          </w:p>
        </w:tc>
        <w:tc>
          <w:tcPr>
            <w:tcW w:w="2651" w:type="pct"/>
          </w:tcPr>
          <w:p w:rsidR="00302373" w:rsidRPr="007C51C9" w:rsidRDefault="00302373" w:rsidP="00220E0C">
            <w:pPr>
              <w:jc w:val="both"/>
              <w:rPr>
                <w:rFonts w:ascii="Times New Roman" w:hAnsi="Times New Roman"/>
                <w:sz w:val="24"/>
                <w:szCs w:val="24"/>
              </w:rPr>
            </w:pPr>
            <w:r w:rsidRPr="007C51C9">
              <w:rPr>
                <w:rFonts w:ascii="Times New Roman" w:hAnsi="Times New Roman"/>
                <w:sz w:val="24"/>
                <w:szCs w:val="24"/>
              </w:rPr>
              <w:t>Projekta noformējums atbilst Nolikuma 1</w:t>
            </w:r>
            <w:r>
              <w:rPr>
                <w:rFonts w:ascii="Times New Roman" w:hAnsi="Times New Roman"/>
                <w:sz w:val="24"/>
                <w:szCs w:val="24"/>
              </w:rPr>
              <w:t>1</w:t>
            </w:r>
            <w:r w:rsidRPr="007C51C9">
              <w:rPr>
                <w:rFonts w:ascii="Times New Roman" w:hAnsi="Times New Roman"/>
                <w:sz w:val="24"/>
                <w:szCs w:val="24"/>
              </w:rPr>
              <w:t>. un 1</w:t>
            </w:r>
            <w:r>
              <w:rPr>
                <w:rFonts w:ascii="Times New Roman" w:hAnsi="Times New Roman"/>
                <w:sz w:val="24"/>
                <w:szCs w:val="24"/>
              </w:rPr>
              <w:t>2</w:t>
            </w:r>
            <w:r w:rsidRPr="007C51C9">
              <w:rPr>
                <w:rFonts w:ascii="Times New Roman" w:hAnsi="Times New Roman"/>
                <w:sz w:val="24"/>
                <w:szCs w:val="24"/>
              </w:rPr>
              <w:t>. punktā noteiktajām prasībām</w:t>
            </w:r>
          </w:p>
        </w:tc>
        <w:tc>
          <w:tcPr>
            <w:tcW w:w="1969" w:type="pct"/>
          </w:tcPr>
          <w:p w:rsidR="00302373" w:rsidRPr="007C51C9" w:rsidRDefault="00302373" w:rsidP="00220E0C">
            <w:pPr>
              <w:jc w:val="center"/>
              <w:rPr>
                <w:rFonts w:ascii="Times New Roman" w:hAnsi="Times New Roman"/>
                <w:sz w:val="24"/>
                <w:szCs w:val="24"/>
              </w:rPr>
            </w:pPr>
            <w:r w:rsidRPr="007C51C9">
              <w:rPr>
                <w:rFonts w:ascii="Times New Roman" w:hAnsi="Times New Roman"/>
                <w:sz w:val="24"/>
                <w:szCs w:val="24"/>
              </w:rPr>
              <w:t>Jā/nē</w:t>
            </w:r>
          </w:p>
        </w:tc>
      </w:tr>
      <w:tr w:rsidR="00302373" w:rsidRPr="0063400D" w:rsidTr="00220E0C">
        <w:trPr>
          <w:trHeight w:val="451"/>
        </w:trPr>
        <w:tc>
          <w:tcPr>
            <w:tcW w:w="379" w:type="pct"/>
          </w:tcPr>
          <w:p w:rsidR="00302373" w:rsidRPr="0063400D" w:rsidRDefault="00302373" w:rsidP="00220E0C">
            <w:pPr>
              <w:jc w:val="center"/>
              <w:rPr>
                <w:rFonts w:ascii="Times New Roman" w:hAnsi="Times New Roman"/>
                <w:sz w:val="24"/>
                <w:szCs w:val="24"/>
              </w:rPr>
            </w:pPr>
            <w:r w:rsidRPr="0063400D">
              <w:rPr>
                <w:rFonts w:ascii="Times New Roman" w:hAnsi="Times New Roman"/>
                <w:sz w:val="24"/>
                <w:szCs w:val="24"/>
              </w:rPr>
              <w:t>1.4.</w:t>
            </w:r>
          </w:p>
        </w:tc>
        <w:tc>
          <w:tcPr>
            <w:tcW w:w="2651" w:type="pct"/>
          </w:tcPr>
          <w:p w:rsidR="00302373" w:rsidRPr="0063400D" w:rsidRDefault="00302373" w:rsidP="00220E0C">
            <w:pPr>
              <w:jc w:val="both"/>
              <w:rPr>
                <w:rFonts w:ascii="Times New Roman" w:hAnsi="Times New Roman"/>
                <w:sz w:val="24"/>
                <w:szCs w:val="24"/>
              </w:rPr>
            </w:pPr>
            <w:r w:rsidRPr="0063400D">
              <w:rPr>
                <w:rFonts w:ascii="Times New Roman" w:hAnsi="Times New Roman"/>
                <w:sz w:val="24"/>
                <w:szCs w:val="24"/>
              </w:rPr>
              <w:t xml:space="preserve">Projekta iesniedzējam vai ar to saistītajām organizācijām (kurā dibinātājs, dalībnieks vai valdes loceklis ir projekta iesniedzēja dibinātājs, dalībnieks vai valdes loceklis) nepastāv nenokārtotas saistības pret pašvaldību un Valsts ieņēmumu dienesta administrēto nodokļu parādi un valsts sociālo apdrošināšanas iemaksu parādi, kas kopsummā pārsniedz 150 EUR (viens simts piecdesmit </w:t>
            </w:r>
            <w:proofErr w:type="spellStart"/>
            <w:r w:rsidRPr="0063400D">
              <w:rPr>
                <w:rFonts w:ascii="Times New Roman" w:hAnsi="Times New Roman"/>
                <w:i/>
                <w:sz w:val="24"/>
                <w:szCs w:val="24"/>
              </w:rPr>
              <w:t>euro</w:t>
            </w:r>
            <w:proofErr w:type="spellEnd"/>
            <w:r w:rsidRPr="0063400D">
              <w:rPr>
                <w:rFonts w:ascii="Times New Roman" w:hAnsi="Times New Roman"/>
                <w:sz w:val="24"/>
                <w:szCs w:val="24"/>
              </w:rPr>
              <w:t>).</w:t>
            </w:r>
          </w:p>
        </w:tc>
        <w:tc>
          <w:tcPr>
            <w:tcW w:w="1969" w:type="pct"/>
          </w:tcPr>
          <w:p w:rsidR="00302373" w:rsidRPr="0063400D" w:rsidRDefault="00302373" w:rsidP="00220E0C">
            <w:pPr>
              <w:jc w:val="center"/>
              <w:rPr>
                <w:rFonts w:ascii="Times New Roman" w:hAnsi="Times New Roman"/>
                <w:sz w:val="24"/>
                <w:szCs w:val="24"/>
              </w:rPr>
            </w:pPr>
            <w:r w:rsidRPr="0063400D">
              <w:rPr>
                <w:rFonts w:ascii="Times New Roman" w:hAnsi="Times New Roman"/>
                <w:sz w:val="24"/>
                <w:szCs w:val="24"/>
              </w:rPr>
              <w:t>Jā/nē</w:t>
            </w:r>
          </w:p>
          <w:p w:rsidR="00302373" w:rsidRPr="0063400D" w:rsidRDefault="00302373" w:rsidP="00220E0C">
            <w:pPr>
              <w:jc w:val="both"/>
              <w:rPr>
                <w:rFonts w:ascii="Times New Roman" w:hAnsi="Times New Roman"/>
                <w:sz w:val="24"/>
                <w:szCs w:val="24"/>
              </w:rPr>
            </w:pPr>
          </w:p>
        </w:tc>
      </w:tr>
      <w:tr w:rsidR="00302373" w:rsidRPr="0063400D" w:rsidTr="00220E0C">
        <w:trPr>
          <w:trHeight w:val="451"/>
        </w:trPr>
        <w:tc>
          <w:tcPr>
            <w:tcW w:w="379" w:type="pct"/>
          </w:tcPr>
          <w:p w:rsidR="00302373" w:rsidRPr="0063400D" w:rsidRDefault="00302373" w:rsidP="00220E0C">
            <w:pPr>
              <w:jc w:val="center"/>
              <w:rPr>
                <w:rFonts w:ascii="Times New Roman" w:hAnsi="Times New Roman"/>
                <w:sz w:val="24"/>
                <w:szCs w:val="24"/>
              </w:rPr>
            </w:pPr>
            <w:r w:rsidRPr="0063400D">
              <w:rPr>
                <w:rFonts w:ascii="Times New Roman" w:hAnsi="Times New Roman"/>
                <w:sz w:val="24"/>
                <w:szCs w:val="24"/>
              </w:rPr>
              <w:t>1.5.</w:t>
            </w:r>
          </w:p>
        </w:tc>
        <w:tc>
          <w:tcPr>
            <w:tcW w:w="2651" w:type="pct"/>
          </w:tcPr>
          <w:p w:rsidR="00302373" w:rsidRPr="0063400D" w:rsidRDefault="00302373" w:rsidP="00220E0C">
            <w:pPr>
              <w:jc w:val="both"/>
              <w:rPr>
                <w:rFonts w:ascii="Times New Roman" w:hAnsi="Times New Roman"/>
                <w:sz w:val="24"/>
                <w:szCs w:val="24"/>
              </w:rPr>
            </w:pPr>
            <w:r w:rsidRPr="0063400D">
              <w:rPr>
                <w:rFonts w:ascii="Times New Roman" w:hAnsi="Times New Roman"/>
                <w:sz w:val="24"/>
                <w:szCs w:val="24"/>
              </w:rPr>
              <w:t>Projekta tāme ir matemātiski pareiza</w:t>
            </w:r>
          </w:p>
        </w:tc>
        <w:tc>
          <w:tcPr>
            <w:tcW w:w="1969" w:type="pct"/>
          </w:tcPr>
          <w:p w:rsidR="00302373" w:rsidRPr="0063400D" w:rsidRDefault="00302373" w:rsidP="00220E0C">
            <w:pPr>
              <w:jc w:val="center"/>
              <w:rPr>
                <w:rFonts w:ascii="Times New Roman" w:hAnsi="Times New Roman"/>
                <w:sz w:val="24"/>
                <w:szCs w:val="24"/>
              </w:rPr>
            </w:pPr>
            <w:r w:rsidRPr="0063400D">
              <w:rPr>
                <w:rFonts w:ascii="Times New Roman" w:hAnsi="Times New Roman"/>
                <w:sz w:val="24"/>
                <w:szCs w:val="24"/>
              </w:rPr>
              <w:t>Jā/nē</w:t>
            </w:r>
          </w:p>
        </w:tc>
      </w:tr>
      <w:tr w:rsidR="00302373" w:rsidRPr="0063400D" w:rsidTr="00220E0C">
        <w:trPr>
          <w:trHeight w:val="451"/>
        </w:trPr>
        <w:tc>
          <w:tcPr>
            <w:tcW w:w="379" w:type="pct"/>
          </w:tcPr>
          <w:p w:rsidR="00302373" w:rsidRPr="0063400D" w:rsidRDefault="00302373" w:rsidP="00220E0C">
            <w:pPr>
              <w:jc w:val="center"/>
              <w:rPr>
                <w:rFonts w:ascii="Times New Roman" w:hAnsi="Times New Roman"/>
                <w:sz w:val="24"/>
                <w:szCs w:val="24"/>
              </w:rPr>
            </w:pPr>
            <w:r w:rsidRPr="0063400D">
              <w:rPr>
                <w:rFonts w:ascii="Times New Roman" w:hAnsi="Times New Roman"/>
                <w:sz w:val="24"/>
                <w:szCs w:val="24"/>
              </w:rPr>
              <w:t>1.6.</w:t>
            </w:r>
          </w:p>
        </w:tc>
        <w:tc>
          <w:tcPr>
            <w:tcW w:w="2651" w:type="pct"/>
          </w:tcPr>
          <w:p w:rsidR="00302373" w:rsidRPr="0063400D" w:rsidRDefault="00302373" w:rsidP="00220E0C">
            <w:pPr>
              <w:jc w:val="both"/>
              <w:rPr>
                <w:rFonts w:ascii="Times New Roman" w:hAnsi="Times New Roman"/>
                <w:sz w:val="24"/>
                <w:szCs w:val="24"/>
              </w:rPr>
            </w:pPr>
            <w:r w:rsidRPr="0063400D">
              <w:rPr>
                <w:rFonts w:ascii="Times New Roman" w:hAnsi="Times New Roman"/>
                <w:sz w:val="24"/>
                <w:szCs w:val="24"/>
              </w:rPr>
              <w:t xml:space="preserve">Projekta iesniedzējs atbilst </w:t>
            </w:r>
            <w:proofErr w:type="spellStart"/>
            <w:r w:rsidRPr="0063400D">
              <w:rPr>
                <w:rFonts w:ascii="Times New Roman" w:hAnsi="Times New Roman"/>
                <w:i/>
                <w:sz w:val="24"/>
                <w:szCs w:val="24"/>
              </w:rPr>
              <w:t>de</w:t>
            </w:r>
            <w:proofErr w:type="spellEnd"/>
            <w:r w:rsidRPr="0063400D">
              <w:rPr>
                <w:rFonts w:ascii="Times New Roman" w:hAnsi="Times New Roman"/>
                <w:i/>
                <w:sz w:val="24"/>
                <w:szCs w:val="24"/>
              </w:rPr>
              <w:t xml:space="preserve"> </w:t>
            </w:r>
            <w:proofErr w:type="spellStart"/>
            <w:r w:rsidRPr="0063400D">
              <w:rPr>
                <w:rFonts w:ascii="Times New Roman" w:hAnsi="Times New Roman"/>
                <w:i/>
                <w:sz w:val="24"/>
                <w:szCs w:val="24"/>
              </w:rPr>
              <w:t>minimis</w:t>
            </w:r>
            <w:proofErr w:type="spellEnd"/>
            <w:r w:rsidRPr="0063400D">
              <w:rPr>
                <w:rFonts w:ascii="Times New Roman" w:hAnsi="Times New Roman"/>
                <w:sz w:val="24"/>
                <w:szCs w:val="24"/>
              </w:rPr>
              <w:t xml:space="preserve"> prasībām</w:t>
            </w:r>
          </w:p>
        </w:tc>
        <w:tc>
          <w:tcPr>
            <w:tcW w:w="1969" w:type="pct"/>
          </w:tcPr>
          <w:p w:rsidR="00302373" w:rsidRPr="0063400D" w:rsidRDefault="00302373" w:rsidP="00220E0C">
            <w:pPr>
              <w:jc w:val="center"/>
              <w:rPr>
                <w:rFonts w:ascii="Times New Roman" w:hAnsi="Times New Roman"/>
                <w:sz w:val="24"/>
                <w:szCs w:val="24"/>
              </w:rPr>
            </w:pPr>
            <w:r w:rsidRPr="0063400D">
              <w:rPr>
                <w:rFonts w:ascii="Times New Roman" w:hAnsi="Times New Roman"/>
                <w:sz w:val="24"/>
                <w:szCs w:val="24"/>
              </w:rPr>
              <w:t>Jā/nē</w:t>
            </w:r>
          </w:p>
        </w:tc>
      </w:tr>
      <w:tr w:rsidR="00302373" w:rsidRPr="0063400D" w:rsidTr="00220E0C">
        <w:trPr>
          <w:trHeight w:val="451"/>
        </w:trPr>
        <w:tc>
          <w:tcPr>
            <w:tcW w:w="379" w:type="pct"/>
          </w:tcPr>
          <w:p w:rsidR="00302373" w:rsidRPr="0063400D" w:rsidRDefault="00302373" w:rsidP="00220E0C">
            <w:pPr>
              <w:jc w:val="center"/>
              <w:rPr>
                <w:rFonts w:ascii="Times New Roman" w:hAnsi="Times New Roman"/>
                <w:sz w:val="24"/>
                <w:szCs w:val="24"/>
              </w:rPr>
            </w:pPr>
            <w:r w:rsidRPr="0063400D">
              <w:rPr>
                <w:rFonts w:ascii="Times New Roman" w:hAnsi="Times New Roman"/>
                <w:sz w:val="24"/>
                <w:szCs w:val="24"/>
              </w:rPr>
              <w:t>1.7.</w:t>
            </w:r>
          </w:p>
        </w:tc>
        <w:tc>
          <w:tcPr>
            <w:tcW w:w="2651" w:type="pct"/>
          </w:tcPr>
          <w:p w:rsidR="00302373" w:rsidRPr="0063400D" w:rsidRDefault="00302373" w:rsidP="00220E0C">
            <w:pPr>
              <w:jc w:val="both"/>
              <w:rPr>
                <w:rFonts w:ascii="Times New Roman" w:hAnsi="Times New Roman"/>
                <w:sz w:val="24"/>
                <w:szCs w:val="24"/>
              </w:rPr>
            </w:pPr>
            <w:r w:rsidRPr="0063400D">
              <w:rPr>
                <w:rFonts w:ascii="Times New Roman" w:hAnsi="Times New Roman"/>
                <w:sz w:val="24"/>
                <w:szCs w:val="24"/>
              </w:rPr>
              <w:t xml:space="preserve">Projekts </w:t>
            </w:r>
            <w:r>
              <w:rPr>
                <w:rFonts w:ascii="Times New Roman" w:hAnsi="Times New Roman"/>
                <w:sz w:val="24"/>
                <w:szCs w:val="24"/>
              </w:rPr>
              <w:t>uzsākts</w:t>
            </w:r>
            <w:r w:rsidRPr="0063400D">
              <w:rPr>
                <w:rFonts w:ascii="Times New Roman" w:hAnsi="Times New Roman"/>
                <w:sz w:val="24"/>
                <w:szCs w:val="24"/>
              </w:rPr>
              <w:t xml:space="preserve"> </w:t>
            </w:r>
            <w:r>
              <w:rPr>
                <w:rFonts w:ascii="Times New Roman" w:hAnsi="Times New Roman"/>
                <w:sz w:val="24"/>
                <w:szCs w:val="24"/>
              </w:rPr>
              <w:t>pirms</w:t>
            </w:r>
            <w:r w:rsidRPr="0063400D">
              <w:rPr>
                <w:rFonts w:ascii="Times New Roman" w:hAnsi="Times New Roman"/>
                <w:sz w:val="24"/>
                <w:szCs w:val="24"/>
              </w:rPr>
              <w:t xml:space="preserve"> projektu konkursa noslēguma</w:t>
            </w:r>
          </w:p>
        </w:tc>
        <w:tc>
          <w:tcPr>
            <w:tcW w:w="1969" w:type="pct"/>
          </w:tcPr>
          <w:p w:rsidR="00302373" w:rsidRPr="0063400D" w:rsidRDefault="00302373" w:rsidP="00220E0C">
            <w:pPr>
              <w:jc w:val="center"/>
              <w:rPr>
                <w:rFonts w:ascii="Times New Roman" w:hAnsi="Times New Roman"/>
                <w:sz w:val="24"/>
                <w:szCs w:val="24"/>
              </w:rPr>
            </w:pPr>
            <w:r w:rsidRPr="0063400D">
              <w:rPr>
                <w:rFonts w:ascii="Times New Roman" w:hAnsi="Times New Roman"/>
                <w:sz w:val="24"/>
                <w:szCs w:val="24"/>
              </w:rPr>
              <w:t>Jā/nē</w:t>
            </w:r>
          </w:p>
        </w:tc>
      </w:tr>
      <w:tr w:rsidR="00302373" w:rsidRPr="0063400D" w:rsidTr="00220E0C">
        <w:tc>
          <w:tcPr>
            <w:tcW w:w="5000" w:type="pct"/>
            <w:gridSpan w:val="3"/>
            <w:shd w:val="clear" w:color="auto" w:fill="B8CCE4"/>
          </w:tcPr>
          <w:p w:rsidR="00302373" w:rsidRPr="0063400D" w:rsidRDefault="00302373" w:rsidP="00220E0C">
            <w:pPr>
              <w:pStyle w:val="ListParagraph"/>
              <w:spacing w:after="0" w:line="240" w:lineRule="auto"/>
              <w:jc w:val="center"/>
              <w:rPr>
                <w:rFonts w:ascii="Times New Roman" w:hAnsi="Times New Roman"/>
                <w:b/>
                <w:bCs/>
                <w:sz w:val="24"/>
                <w:szCs w:val="24"/>
              </w:rPr>
            </w:pPr>
            <w:r w:rsidRPr="0063400D">
              <w:rPr>
                <w:rFonts w:ascii="Times New Roman" w:hAnsi="Times New Roman"/>
                <w:b/>
                <w:bCs/>
                <w:sz w:val="24"/>
                <w:szCs w:val="24"/>
              </w:rPr>
              <w:t>2.Kvalitatīvie kritēriji</w:t>
            </w:r>
          </w:p>
        </w:tc>
      </w:tr>
      <w:tr w:rsidR="00302373" w:rsidRPr="0063400D" w:rsidTr="00220E0C">
        <w:tc>
          <w:tcPr>
            <w:tcW w:w="379" w:type="pct"/>
            <w:shd w:val="clear" w:color="auto" w:fill="DBE5F1"/>
          </w:tcPr>
          <w:p w:rsidR="00302373" w:rsidRPr="0063400D" w:rsidRDefault="00302373" w:rsidP="00220E0C">
            <w:pPr>
              <w:jc w:val="center"/>
              <w:rPr>
                <w:rFonts w:ascii="Times New Roman" w:hAnsi="Times New Roman"/>
                <w:b/>
                <w:bCs/>
                <w:sz w:val="24"/>
                <w:szCs w:val="24"/>
              </w:rPr>
            </w:pPr>
            <w:r w:rsidRPr="0063400D">
              <w:rPr>
                <w:rFonts w:ascii="Times New Roman" w:hAnsi="Times New Roman"/>
                <w:b/>
                <w:bCs/>
                <w:sz w:val="24"/>
                <w:szCs w:val="24"/>
              </w:rPr>
              <w:t>Nr. </w:t>
            </w:r>
          </w:p>
        </w:tc>
        <w:tc>
          <w:tcPr>
            <w:tcW w:w="2651" w:type="pct"/>
            <w:shd w:val="clear" w:color="auto" w:fill="DBE5F1"/>
          </w:tcPr>
          <w:p w:rsidR="00302373" w:rsidRPr="0063400D" w:rsidRDefault="00302373" w:rsidP="00220E0C">
            <w:pPr>
              <w:jc w:val="center"/>
              <w:rPr>
                <w:rFonts w:ascii="Times New Roman" w:hAnsi="Times New Roman"/>
                <w:b/>
                <w:bCs/>
                <w:sz w:val="24"/>
                <w:szCs w:val="24"/>
              </w:rPr>
            </w:pPr>
            <w:r w:rsidRPr="0063400D">
              <w:rPr>
                <w:rFonts w:ascii="Times New Roman" w:hAnsi="Times New Roman"/>
                <w:b/>
                <w:bCs/>
                <w:sz w:val="24"/>
                <w:szCs w:val="24"/>
              </w:rPr>
              <w:t>Kritērijs</w:t>
            </w:r>
          </w:p>
        </w:tc>
        <w:tc>
          <w:tcPr>
            <w:tcW w:w="1969" w:type="pct"/>
            <w:shd w:val="clear" w:color="auto" w:fill="DBE5F1"/>
          </w:tcPr>
          <w:p w:rsidR="00302373" w:rsidRPr="0063400D" w:rsidRDefault="00302373" w:rsidP="00220E0C">
            <w:pPr>
              <w:jc w:val="center"/>
              <w:rPr>
                <w:rFonts w:ascii="Times New Roman" w:hAnsi="Times New Roman"/>
                <w:b/>
                <w:bCs/>
                <w:sz w:val="24"/>
                <w:szCs w:val="24"/>
              </w:rPr>
            </w:pPr>
            <w:r w:rsidRPr="0063400D">
              <w:rPr>
                <w:rFonts w:ascii="Times New Roman" w:hAnsi="Times New Roman"/>
                <w:b/>
                <w:bCs/>
                <w:sz w:val="24"/>
                <w:szCs w:val="24"/>
              </w:rPr>
              <w:t>Vērtēšanas sistēma (punkti)</w:t>
            </w:r>
          </w:p>
        </w:tc>
      </w:tr>
      <w:tr w:rsidR="00302373" w:rsidRPr="0063400D" w:rsidTr="00220E0C">
        <w:trPr>
          <w:trHeight w:val="451"/>
        </w:trPr>
        <w:tc>
          <w:tcPr>
            <w:tcW w:w="379" w:type="pct"/>
          </w:tcPr>
          <w:p w:rsidR="00302373" w:rsidRPr="0063400D" w:rsidRDefault="00302373" w:rsidP="00220E0C">
            <w:pPr>
              <w:jc w:val="center"/>
              <w:rPr>
                <w:rFonts w:ascii="Times New Roman" w:hAnsi="Times New Roman"/>
                <w:sz w:val="24"/>
                <w:szCs w:val="24"/>
              </w:rPr>
            </w:pPr>
            <w:r w:rsidRPr="0063400D">
              <w:rPr>
                <w:rFonts w:ascii="Times New Roman" w:hAnsi="Times New Roman"/>
                <w:sz w:val="24"/>
                <w:szCs w:val="24"/>
              </w:rPr>
              <w:t>2.1.</w:t>
            </w:r>
          </w:p>
        </w:tc>
        <w:tc>
          <w:tcPr>
            <w:tcW w:w="2651" w:type="pct"/>
          </w:tcPr>
          <w:p w:rsidR="00302373" w:rsidRPr="0063400D" w:rsidRDefault="00302373" w:rsidP="00220E0C">
            <w:pPr>
              <w:jc w:val="both"/>
              <w:rPr>
                <w:rFonts w:ascii="Times New Roman" w:hAnsi="Times New Roman"/>
                <w:sz w:val="24"/>
                <w:szCs w:val="24"/>
              </w:rPr>
            </w:pPr>
            <w:r w:rsidRPr="0063400D">
              <w:rPr>
                <w:rFonts w:ascii="Times New Roman" w:hAnsi="Times New Roman"/>
                <w:sz w:val="24"/>
                <w:szCs w:val="24"/>
              </w:rPr>
              <w:t>Satura kvalitāte:</w:t>
            </w:r>
          </w:p>
          <w:p w:rsidR="00302373" w:rsidRPr="0063400D" w:rsidRDefault="00302373" w:rsidP="00220E0C">
            <w:pPr>
              <w:jc w:val="both"/>
              <w:rPr>
                <w:rFonts w:ascii="Times New Roman" w:hAnsi="Times New Roman"/>
                <w:sz w:val="24"/>
                <w:szCs w:val="24"/>
              </w:rPr>
            </w:pPr>
            <w:r w:rsidRPr="0063400D">
              <w:rPr>
                <w:rFonts w:ascii="Times New Roman" w:hAnsi="Times New Roman"/>
                <w:sz w:val="24"/>
                <w:szCs w:val="24"/>
              </w:rPr>
              <w:t xml:space="preserve">Nolikuma 2.1. apakšpunktā </w:t>
            </w:r>
            <w:r>
              <w:rPr>
                <w:rFonts w:ascii="Times New Roman" w:hAnsi="Times New Roman"/>
                <w:sz w:val="24"/>
                <w:szCs w:val="24"/>
              </w:rPr>
              <w:t>minētam</w:t>
            </w:r>
            <w:r w:rsidRPr="0063400D">
              <w:rPr>
                <w:rFonts w:ascii="Times New Roman" w:hAnsi="Times New Roman"/>
                <w:sz w:val="24"/>
                <w:szCs w:val="24"/>
              </w:rPr>
              <w:t xml:space="preserve"> projektam</w:t>
            </w:r>
          </w:p>
        </w:tc>
        <w:tc>
          <w:tcPr>
            <w:tcW w:w="1969" w:type="pct"/>
          </w:tcPr>
          <w:p w:rsidR="00302373" w:rsidRPr="0063400D" w:rsidRDefault="00302373" w:rsidP="00220E0C">
            <w:pPr>
              <w:pStyle w:val="CommentText"/>
              <w:jc w:val="both"/>
              <w:rPr>
                <w:rFonts w:ascii="Times New Roman" w:hAnsi="Times New Roman"/>
                <w:sz w:val="24"/>
                <w:szCs w:val="24"/>
              </w:rPr>
            </w:pPr>
          </w:p>
          <w:p w:rsidR="00302373" w:rsidRPr="0063400D" w:rsidRDefault="00302373" w:rsidP="00220E0C">
            <w:pPr>
              <w:pStyle w:val="CommentText"/>
              <w:jc w:val="both"/>
              <w:rPr>
                <w:rFonts w:ascii="Times New Roman" w:hAnsi="Times New Roman"/>
                <w:sz w:val="24"/>
                <w:szCs w:val="24"/>
              </w:rPr>
            </w:pPr>
            <w:r w:rsidRPr="0063400D">
              <w:rPr>
                <w:rFonts w:ascii="Times New Roman" w:hAnsi="Times New Roman"/>
                <w:sz w:val="24"/>
                <w:szCs w:val="24"/>
              </w:rPr>
              <w:t xml:space="preserve">2 – sekmē profesionālās mākslas pieejamību Jūrmalas kultūras iestādēs un citās Jūrmalas iedzīvotājiem un viesiem publiski brīvi pieejamās vietās Jūrmalā; </w:t>
            </w:r>
            <w:r w:rsidRPr="0063400D">
              <w:rPr>
                <w:rFonts w:ascii="Times New Roman" w:hAnsi="Times New Roman"/>
                <w:bCs/>
                <w:sz w:val="24"/>
                <w:szCs w:val="24"/>
              </w:rPr>
              <w:t xml:space="preserve">popularizē Jūrmalu kā </w:t>
            </w:r>
            <w:r w:rsidRPr="0063400D">
              <w:rPr>
                <w:rFonts w:ascii="Times New Roman" w:hAnsi="Times New Roman"/>
                <w:bCs/>
                <w:sz w:val="24"/>
                <w:szCs w:val="24"/>
              </w:rPr>
              <w:lastRenderedPageBreak/>
              <w:t>augstvērtīgas mākslas norises vietu; plašai sabiedrības daļai nodrošina iespēju baudīt daudzveidīgus profesionālās mākslas projektus (izrādes, izstādes, koncertus, festivālus, filmas u.c.).</w:t>
            </w:r>
          </w:p>
          <w:p w:rsidR="00302373" w:rsidRPr="0063400D" w:rsidRDefault="00302373" w:rsidP="00220E0C">
            <w:pPr>
              <w:jc w:val="both"/>
              <w:rPr>
                <w:rFonts w:ascii="Times New Roman" w:hAnsi="Times New Roman"/>
                <w:sz w:val="24"/>
                <w:szCs w:val="24"/>
              </w:rPr>
            </w:pPr>
            <w:r w:rsidRPr="0063400D">
              <w:rPr>
                <w:rFonts w:ascii="Times New Roman" w:hAnsi="Times New Roman"/>
                <w:sz w:val="24"/>
                <w:szCs w:val="24"/>
              </w:rPr>
              <w:t xml:space="preserve">1 – </w:t>
            </w:r>
            <w:r w:rsidRPr="0063400D">
              <w:rPr>
                <w:rFonts w:ascii="Times New Roman" w:hAnsi="Times New Roman"/>
                <w:bCs/>
                <w:sz w:val="24"/>
                <w:szCs w:val="24"/>
              </w:rPr>
              <w:t xml:space="preserve">popularizē Jūrmalu kā augstvērtīgas mākslas norises vietu; </w:t>
            </w:r>
            <w:r w:rsidRPr="0063400D">
              <w:rPr>
                <w:rFonts w:ascii="Times New Roman" w:hAnsi="Times New Roman"/>
                <w:sz w:val="24"/>
                <w:szCs w:val="24"/>
              </w:rPr>
              <w:t>sekmē profesionālās mākslas pieejamību Jūrmalas kultūras iestādēs šaurai mērķauditorijai.</w:t>
            </w:r>
          </w:p>
          <w:p w:rsidR="00302373" w:rsidRPr="0063400D" w:rsidRDefault="00302373" w:rsidP="00220E0C">
            <w:pPr>
              <w:jc w:val="both"/>
              <w:rPr>
                <w:rFonts w:ascii="Times New Roman" w:hAnsi="Times New Roman"/>
                <w:sz w:val="24"/>
                <w:szCs w:val="24"/>
              </w:rPr>
            </w:pPr>
            <w:r w:rsidRPr="0063400D">
              <w:rPr>
                <w:rFonts w:ascii="Times New Roman" w:hAnsi="Times New Roman"/>
                <w:sz w:val="24"/>
                <w:szCs w:val="24"/>
              </w:rPr>
              <w:t>0 – nesekmē profesionālās mākslas pieejamību Jūrmalas kultūras iestādēs un citās Jūrmalas iedzīvotājiem un viesiem publiski brīvi pieejamās vietās Jūrmalā.</w:t>
            </w:r>
          </w:p>
        </w:tc>
      </w:tr>
      <w:tr w:rsidR="00302373" w:rsidRPr="0063400D" w:rsidTr="00220E0C">
        <w:trPr>
          <w:trHeight w:val="451"/>
        </w:trPr>
        <w:tc>
          <w:tcPr>
            <w:tcW w:w="379" w:type="pct"/>
          </w:tcPr>
          <w:p w:rsidR="00302373" w:rsidRPr="0063400D" w:rsidRDefault="00302373" w:rsidP="00220E0C">
            <w:pPr>
              <w:jc w:val="center"/>
              <w:rPr>
                <w:rFonts w:ascii="Times New Roman" w:hAnsi="Times New Roman"/>
                <w:sz w:val="24"/>
                <w:szCs w:val="24"/>
              </w:rPr>
            </w:pPr>
          </w:p>
        </w:tc>
        <w:tc>
          <w:tcPr>
            <w:tcW w:w="2651" w:type="pct"/>
          </w:tcPr>
          <w:p w:rsidR="00302373" w:rsidRPr="0063400D" w:rsidRDefault="00302373" w:rsidP="00220E0C">
            <w:pPr>
              <w:jc w:val="both"/>
              <w:rPr>
                <w:rFonts w:ascii="Times New Roman" w:hAnsi="Times New Roman"/>
                <w:sz w:val="24"/>
                <w:szCs w:val="24"/>
              </w:rPr>
            </w:pPr>
            <w:r w:rsidRPr="0063400D">
              <w:rPr>
                <w:rFonts w:ascii="Times New Roman" w:hAnsi="Times New Roman"/>
                <w:sz w:val="24"/>
                <w:szCs w:val="24"/>
              </w:rPr>
              <w:t xml:space="preserve">Nolikuma 2.2. apakšpunktā </w:t>
            </w:r>
            <w:r>
              <w:rPr>
                <w:rFonts w:ascii="Times New Roman" w:hAnsi="Times New Roman"/>
                <w:sz w:val="24"/>
                <w:szCs w:val="24"/>
              </w:rPr>
              <w:t>minētam</w:t>
            </w:r>
            <w:r w:rsidRPr="0063400D">
              <w:rPr>
                <w:rFonts w:ascii="Times New Roman" w:hAnsi="Times New Roman"/>
                <w:sz w:val="24"/>
                <w:szCs w:val="24"/>
              </w:rPr>
              <w:t xml:space="preserve"> projektam</w:t>
            </w:r>
          </w:p>
        </w:tc>
        <w:tc>
          <w:tcPr>
            <w:tcW w:w="1969" w:type="pct"/>
          </w:tcPr>
          <w:p w:rsidR="00302373" w:rsidRPr="0063400D" w:rsidRDefault="00302373" w:rsidP="00220E0C">
            <w:pPr>
              <w:pStyle w:val="CommentText"/>
              <w:jc w:val="both"/>
              <w:rPr>
                <w:rFonts w:ascii="Times New Roman" w:hAnsi="Times New Roman"/>
                <w:bCs/>
                <w:sz w:val="24"/>
                <w:szCs w:val="24"/>
              </w:rPr>
            </w:pPr>
            <w:r w:rsidRPr="0063400D">
              <w:rPr>
                <w:rFonts w:ascii="Times New Roman" w:hAnsi="Times New Roman"/>
                <w:bCs/>
                <w:sz w:val="24"/>
                <w:szCs w:val="24"/>
              </w:rPr>
              <w:t xml:space="preserve">2 - attīsta Jūrmalas sadarbību ar sadraudzības pilsētām, popularizē Jūrmalas mākslinieku sasniegumus sadraudzības pilsētās, projekta norise saskaņota ar Jūrmalas pilsētas domes </w:t>
            </w:r>
            <w:r w:rsidRPr="0063400D">
              <w:rPr>
                <w:rFonts w:ascii="Times New Roman" w:hAnsi="Times New Roman"/>
                <w:bCs/>
                <w:sz w:val="24"/>
                <w:szCs w:val="24"/>
              </w:rPr>
              <w:br/>
              <w:t>Ārējo sakaru un protokola nodaļu</w:t>
            </w:r>
            <w:r>
              <w:rPr>
                <w:rFonts w:ascii="Times New Roman" w:hAnsi="Times New Roman"/>
                <w:bCs/>
                <w:sz w:val="24"/>
                <w:szCs w:val="24"/>
              </w:rPr>
              <w:t>,</w:t>
            </w:r>
            <w:r w:rsidRPr="0063400D">
              <w:rPr>
                <w:rFonts w:ascii="Times New Roman" w:hAnsi="Times New Roman"/>
                <w:sz w:val="24"/>
                <w:szCs w:val="24"/>
              </w:rPr>
              <w:t xml:space="preserve"> projektam ir piesaistīts līdzfinansējums</w:t>
            </w:r>
            <w:r w:rsidRPr="0063400D">
              <w:rPr>
                <w:rFonts w:ascii="Times New Roman" w:hAnsi="Times New Roman"/>
                <w:bCs/>
                <w:sz w:val="24"/>
                <w:szCs w:val="24"/>
              </w:rPr>
              <w:t>.</w:t>
            </w:r>
          </w:p>
          <w:p w:rsidR="00302373" w:rsidRPr="0063400D" w:rsidRDefault="00302373" w:rsidP="00220E0C">
            <w:pPr>
              <w:pStyle w:val="CommentText"/>
              <w:jc w:val="both"/>
              <w:rPr>
                <w:rFonts w:ascii="Times New Roman" w:hAnsi="Times New Roman"/>
                <w:bCs/>
                <w:sz w:val="24"/>
                <w:szCs w:val="24"/>
              </w:rPr>
            </w:pPr>
            <w:r w:rsidRPr="0063400D">
              <w:rPr>
                <w:rFonts w:ascii="Times New Roman" w:hAnsi="Times New Roman"/>
                <w:bCs/>
                <w:sz w:val="24"/>
                <w:szCs w:val="24"/>
              </w:rPr>
              <w:t xml:space="preserve">1 - attīsta Jūrmalas sadarbību ar sadraudzības pilsētām, popularizē Jūrmalas mākslinieku sasniegumus sadraudzības pilsētās, projekta norise nav saskaņota ar Jūrmalas pilsētas domes </w:t>
            </w:r>
            <w:r w:rsidRPr="0063400D">
              <w:rPr>
                <w:rFonts w:ascii="Times New Roman" w:hAnsi="Times New Roman"/>
                <w:bCs/>
                <w:sz w:val="24"/>
                <w:szCs w:val="24"/>
              </w:rPr>
              <w:br/>
              <w:t xml:space="preserve">Ārējo sakaru un protokola nodaļu, </w:t>
            </w:r>
            <w:r w:rsidRPr="0063400D">
              <w:rPr>
                <w:rFonts w:ascii="Times New Roman" w:hAnsi="Times New Roman"/>
                <w:sz w:val="24"/>
                <w:szCs w:val="24"/>
              </w:rPr>
              <w:t>projektam ir piesaistīts līdzfinansējums</w:t>
            </w:r>
            <w:r w:rsidRPr="0063400D">
              <w:rPr>
                <w:rFonts w:ascii="Times New Roman" w:hAnsi="Times New Roman"/>
                <w:bCs/>
                <w:sz w:val="24"/>
                <w:szCs w:val="24"/>
              </w:rPr>
              <w:t>.</w:t>
            </w:r>
          </w:p>
          <w:p w:rsidR="00302373" w:rsidRPr="0063400D" w:rsidRDefault="00302373" w:rsidP="00220E0C">
            <w:pPr>
              <w:pStyle w:val="CommentText"/>
              <w:jc w:val="both"/>
              <w:rPr>
                <w:rFonts w:ascii="Times New Roman" w:hAnsi="Times New Roman"/>
                <w:bCs/>
                <w:sz w:val="24"/>
                <w:szCs w:val="24"/>
              </w:rPr>
            </w:pPr>
            <w:r w:rsidRPr="0063400D">
              <w:rPr>
                <w:rFonts w:ascii="Times New Roman" w:hAnsi="Times New Roman"/>
                <w:sz w:val="24"/>
                <w:szCs w:val="24"/>
              </w:rPr>
              <w:t>0 - ne</w:t>
            </w:r>
            <w:r w:rsidRPr="0063400D">
              <w:rPr>
                <w:rFonts w:ascii="Times New Roman" w:hAnsi="Times New Roman"/>
                <w:bCs/>
                <w:sz w:val="24"/>
                <w:szCs w:val="24"/>
              </w:rPr>
              <w:t xml:space="preserve">attīsta Jūrmalas sadarbību ar sadraudzības pilsētām,  projekta norise nav saskaņota ar Jūrmalas pilsētas domes Ārējo sakaru un protokola nodaļu, </w:t>
            </w:r>
            <w:r w:rsidRPr="0063400D">
              <w:rPr>
                <w:rFonts w:ascii="Times New Roman" w:hAnsi="Times New Roman"/>
                <w:sz w:val="24"/>
                <w:szCs w:val="24"/>
              </w:rPr>
              <w:t>projektam nav piesaistīts līdzfinansējums</w:t>
            </w:r>
            <w:r w:rsidRPr="0063400D">
              <w:rPr>
                <w:rFonts w:ascii="Times New Roman" w:hAnsi="Times New Roman"/>
                <w:bCs/>
                <w:sz w:val="24"/>
                <w:szCs w:val="24"/>
              </w:rPr>
              <w:t>.</w:t>
            </w:r>
          </w:p>
        </w:tc>
      </w:tr>
      <w:tr w:rsidR="00302373" w:rsidRPr="0063400D" w:rsidTr="00220E0C">
        <w:trPr>
          <w:trHeight w:val="451"/>
        </w:trPr>
        <w:tc>
          <w:tcPr>
            <w:tcW w:w="379" w:type="pct"/>
          </w:tcPr>
          <w:p w:rsidR="00302373" w:rsidRPr="0063400D" w:rsidRDefault="00302373" w:rsidP="00220E0C">
            <w:pPr>
              <w:jc w:val="center"/>
              <w:rPr>
                <w:rFonts w:ascii="Times New Roman" w:hAnsi="Times New Roman"/>
                <w:sz w:val="24"/>
                <w:szCs w:val="24"/>
              </w:rPr>
            </w:pPr>
          </w:p>
        </w:tc>
        <w:tc>
          <w:tcPr>
            <w:tcW w:w="2651" w:type="pct"/>
          </w:tcPr>
          <w:p w:rsidR="00302373" w:rsidRPr="0063400D" w:rsidRDefault="00302373" w:rsidP="00220E0C">
            <w:pPr>
              <w:jc w:val="both"/>
              <w:rPr>
                <w:rFonts w:ascii="Times New Roman" w:hAnsi="Times New Roman"/>
                <w:sz w:val="24"/>
                <w:szCs w:val="24"/>
              </w:rPr>
            </w:pPr>
            <w:r w:rsidRPr="0063400D">
              <w:rPr>
                <w:rFonts w:ascii="Times New Roman" w:hAnsi="Times New Roman"/>
                <w:sz w:val="24"/>
                <w:szCs w:val="24"/>
              </w:rPr>
              <w:t xml:space="preserve">Nolikuma 2.3. apakšpunktā </w:t>
            </w:r>
            <w:r>
              <w:rPr>
                <w:rFonts w:ascii="Times New Roman" w:hAnsi="Times New Roman"/>
                <w:sz w:val="24"/>
                <w:szCs w:val="24"/>
              </w:rPr>
              <w:t>minētam</w:t>
            </w:r>
            <w:r w:rsidRPr="0063400D">
              <w:rPr>
                <w:rFonts w:ascii="Times New Roman" w:hAnsi="Times New Roman"/>
                <w:sz w:val="24"/>
                <w:szCs w:val="24"/>
              </w:rPr>
              <w:t xml:space="preserve"> projektam</w:t>
            </w:r>
          </w:p>
        </w:tc>
        <w:tc>
          <w:tcPr>
            <w:tcW w:w="1969" w:type="pct"/>
          </w:tcPr>
          <w:p w:rsidR="00302373" w:rsidRPr="0063400D" w:rsidRDefault="00302373" w:rsidP="00220E0C">
            <w:pPr>
              <w:pStyle w:val="CommentText"/>
              <w:jc w:val="both"/>
              <w:rPr>
                <w:rFonts w:ascii="Times New Roman" w:hAnsi="Times New Roman"/>
                <w:bCs/>
                <w:sz w:val="24"/>
                <w:szCs w:val="24"/>
              </w:rPr>
            </w:pPr>
            <w:r w:rsidRPr="0063400D">
              <w:rPr>
                <w:rFonts w:ascii="Times New Roman" w:hAnsi="Times New Roman"/>
                <w:bCs/>
                <w:sz w:val="24"/>
                <w:szCs w:val="24"/>
              </w:rPr>
              <w:t>2 – projekta sagatavošanā iesaistīts attiecīgas nozares zinātnieks vai kritiķis, projekts sagatavots sadarbībā ar kādu no izdevniecībām, projektam ir piesaistīts līdzfinansējums.</w:t>
            </w:r>
          </w:p>
          <w:p w:rsidR="00302373" w:rsidRPr="0063400D" w:rsidRDefault="00302373" w:rsidP="00220E0C">
            <w:pPr>
              <w:pStyle w:val="CommentText"/>
              <w:jc w:val="both"/>
              <w:rPr>
                <w:rFonts w:ascii="Times New Roman" w:hAnsi="Times New Roman"/>
                <w:bCs/>
                <w:sz w:val="24"/>
                <w:szCs w:val="24"/>
              </w:rPr>
            </w:pPr>
            <w:r w:rsidRPr="0063400D">
              <w:rPr>
                <w:rFonts w:ascii="Times New Roman" w:hAnsi="Times New Roman"/>
                <w:bCs/>
                <w:sz w:val="24"/>
                <w:szCs w:val="24"/>
              </w:rPr>
              <w:t>1 - projekta sagatavošanā nav iesaistīts attiecīgas nozares zinātnieks vai kritiķis, projekts sagatavots sadarbībā ar kādu no izdevniecībām, projektam ir piesaistīts līdzfinansējums.</w:t>
            </w:r>
          </w:p>
          <w:p w:rsidR="00302373" w:rsidRPr="0063400D" w:rsidRDefault="00302373" w:rsidP="00220E0C">
            <w:pPr>
              <w:pStyle w:val="CommentText"/>
              <w:jc w:val="both"/>
              <w:rPr>
                <w:rFonts w:ascii="Times New Roman" w:hAnsi="Times New Roman"/>
                <w:bCs/>
                <w:sz w:val="24"/>
                <w:szCs w:val="24"/>
              </w:rPr>
            </w:pPr>
            <w:r w:rsidRPr="0063400D">
              <w:rPr>
                <w:rFonts w:ascii="Times New Roman" w:hAnsi="Times New Roman"/>
                <w:bCs/>
                <w:sz w:val="24"/>
                <w:szCs w:val="24"/>
              </w:rPr>
              <w:t>0 - projekta sagatavošanā nav iesaistīts attiecīgas nozares zinātnieks vai kritiķis, projekts nav sagatavots sadarbībā ar kādu no izdevniecībām, projektam  nav piesaistīts līdzfinansējums.</w:t>
            </w:r>
          </w:p>
        </w:tc>
      </w:tr>
      <w:tr w:rsidR="00302373" w:rsidRPr="0063400D" w:rsidTr="00220E0C">
        <w:trPr>
          <w:trHeight w:val="451"/>
        </w:trPr>
        <w:tc>
          <w:tcPr>
            <w:tcW w:w="379" w:type="pct"/>
          </w:tcPr>
          <w:p w:rsidR="00302373" w:rsidRPr="0063400D" w:rsidRDefault="00302373" w:rsidP="00220E0C">
            <w:pPr>
              <w:jc w:val="center"/>
              <w:rPr>
                <w:rFonts w:ascii="Times New Roman" w:hAnsi="Times New Roman"/>
                <w:sz w:val="24"/>
                <w:szCs w:val="24"/>
              </w:rPr>
            </w:pPr>
            <w:r w:rsidRPr="0063400D">
              <w:rPr>
                <w:rFonts w:ascii="Times New Roman" w:hAnsi="Times New Roman"/>
                <w:sz w:val="24"/>
                <w:szCs w:val="24"/>
              </w:rPr>
              <w:t>2.2.</w:t>
            </w:r>
          </w:p>
        </w:tc>
        <w:tc>
          <w:tcPr>
            <w:tcW w:w="2651" w:type="pct"/>
          </w:tcPr>
          <w:p w:rsidR="00302373" w:rsidRPr="0063400D" w:rsidRDefault="00302373" w:rsidP="00220E0C">
            <w:pPr>
              <w:jc w:val="both"/>
              <w:rPr>
                <w:rFonts w:ascii="Times New Roman" w:hAnsi="Times New Roman"/>
                <w:sz w:val="24"/>
                <w:szCs w:val="24"/>
              </w:rPr>
            </w:pPr>
            <w:r w:rsidRPr="0063400D">
              <w:rPr>
                <w:rFonts w:ascii="Times New Roman" w:hAnsi="Times New Roman"/>
                <w:sz w:val="24"/>
                <w:szCs w:val="24"/>
              </w:rPr>
              <w:t>Projekta pamatojums</w:t>
            </w:r>
          </w:p>
        </w:tc>
        <w:tc>
          <w:tcPr>
            <w:tcW w:w="1969" w:type="pct"/>
          </w:tcPr>
          <w:p w:rsidR="00302373" w:rsidRPr="0063400D" w:rsidRDefault="00302373" w:rsidP="00220E0C">
            <w:pPr>
              <w:jc w:val="both"/>
              <w:rPr>
                <w:rFonts w:ascii="Times New Roman" w:hAnsi="Times New Roman"/>
                <w:sz w:val="24"/>
                <w:szCs w:val="24"/>
              </w:rPr>
            </w:pPr>
            <w:r w:rsidRPr="0063400D">
              <w:rPr>
                <w:rFonts w:ascii="Times New Roman" w:hAnsi="Times New Roman"/>
                <w:sz w:val="24"/>
                <w:szCs w:val="24"/>
              </w:rPr>
              <w:t xml:space="preserve">2 – atbilst Nolikuma mērķim, plānotas aktivitātes sasniedz mērķauditoriju un paredzamos rezultātus, ilgtspējīga projekta attīstība. </w:t>
            </w:r>
          </w:p>
          <w:p w:rsidR="00302373" w:rsidRPr="0063400D" w:rsidRDefault="00302373" w:rsidP="00220E0C">
            <w:pPr>
              <w:jc w:val="both"/>
              <w:rPr>
                <w:rFonts w:ascii="Times New Roman" w:hAnsi="Times New Roman"/>
                <w:sz w:val="24"/>
                <w:szCs w:val="24"/>
              </w:rPr>
            </w:pPr>
            <w:r w:rsidRPr="0063400D">
              <w:rPr>
                <w:rFonts w:ascii="Times New Roman" w:hAnsi="Times New Roman"/>
                <w:sz w:val="24"/>
                <w:szCs w:val="24"/>
              </w:rPr>
              <w:t xml:space="preserve">1 – daļēji atbilst Nolikuma mērķim, plānotas aktivitātes sasniedz mērķauditoriju un paredzamos rezultātus, projektam nav ilgtspējīgas attīstības. </w:t>
            </w:r>
          </w:p>
          <w:p w:rsidR="00302373" w:rsidRPr="0063400D" w:rsidRDefault="00302373" w:rsidP="00220E0C">
            <w:pPr>
              <w:jc w:val="both"/>
              <w:rPr>
                <w:rFonts w:ascii="Times New Roman" w:hAnsi="Times New Roman"/>
                <w:sz w:val="24"/>
                <w:szCs w:val="24"/>
              </w:rPr>
            </w:pPr>
            <w:r w:rsidRPr="0063400D">
              <w:rPr>
                <w:rFonts w:ascii="Times New Roman" w:hAnsi="Times New Roman"/>
                <w:sz w:val="24"/>
                <w:szCs w:val="24"/>
              </w:rPr>
              <w:t>0 – neatbilst Nolikuma mērķim, plānotas aktivitātes nesasniedz mērķauditoriju un paredzamos rezultātus, projektam nav ilgtspējīgas attīstības.</w:t>
            </w:r>
          </w:p>
        </w:tc>
      </w:tr>
      <w:tr w:rsidR="00302373" w:rsidRPr="0063400D" w:rsidTr="00220E0C">
        <w:trPr>
          <w:trHeight w:val="451"/>
        </w:trPr>
        <w:tc>
          <w:tcPr>
            <w:tcW w:w="379" w:type="pct"/>
          </w:tcPr>
          <w:p w:rsidR="00302373" w:rsidRPr="0063400D" w:rsidRDefault="00302373" w:rsidP="00220E0C">
            <w:pPr>
              <w:jc w:val="center"/>
              <w:rPr>
                <w:rFonts w:ascii="Times New Roman" w:hAnsi="Times New Roman"/>
                <w:sz w:val="24"/>
                <w:szCs w:val="24"/>
              </w:rPr>
            </w:pPr>
            <w:r w:rsidRPr="0063400D">
              <w:rPr>
                <w:rFonts w:ascii="Times New Roman" w:hAnsi="Times New Roman"/>
                <w:sz w:val="24"/>
                <w:szCs w:val="24"/>
              </w:rPr>
              <w:t>2.3.</w:t>
            </w:r>
          </w:p>
        </w:tc>
        <w:tc>
          <w:tcPr>
            <w:tcW w:w="2651" w:type="pct"/>
          </w:tcPr>
          <w:p w:rsidR="00302373" w:rsidRPr="0063400D" w:rsidRDefault="00302373" w:rsidP="00220E0C">
            <w:pPr>
              <w:jc w:val="both"/>
              <w:rPr>
                <w:rFonts w:ascii="Times New Roman" w:hAnsi="Times New Roman"/>
                <w:sz w:val="24"/>
                <w:szCs w:val="24"/>
              </w:rPr>
            </w:pPr>
            <w:r w:rsidRPr="0063400D">
              <w:rPr>
                <w:rFonts w:ascii="Times New Roman" w:hAnsi="Times New Roman"/>
                <w:sz w:val="24"/>
                <w:szCs w:val="24"/>
              </w:rPr>
              <w:t>Projekta ieviešanas kapacitāte</w:t>
            </w:r>
          </w:p>
        </w:tc>
        <w:tc>
          <w:tcPr>
            <w:tcW w:w="1969" w:type="pct"/>
          </w:tcPr>
          <w:p w:rsidR="00302373" w:rsidRPr="0063400D" w:rsidRDefault="00302373" w:rsidP="00220E0C">
            <w:pPr>
              <w:jc w:val="both"/>
              <w:rPr>
                <w:rFonts w:ascii="Times New Roman" w:hAnsi="Times New Roman"/>
                <w:sz w:val="24"/>
                <w:szCs w:val="24"/>
              </w:rPr>
            </w:pPr>
            <w:r w:rsidRPr="0063400D">
              <w:rPr>
                <w:rFonts w:ascii="Times New Roman" w:hAnsi="Times New Roman"/>
                <w:sz w:val="24"/>
                <w:szCs w:val="24"/>
              </w:rPr>
              <w:t>2 – projektā iesaistītie dalībnieki ir augstas klases nozares profesionāļi ar lielu pieredzi; atbilstoša norises vieta; daudzveidīgs norises plāns.</w:t>
            </w:r>
          </w:p>
          <w:p w:rsidR="00302373" w:rsidRPr="0063400D" w:rsidRDefault="00302373" w:rsidP="00220E0C">
            <w:pPr>
              <w:jc w:val="both"/>
              <w:rPr>
                <w:rFonts w:ascii="Times New Roman" w:hAnsi="Times New Roman"/>
                <w:sz w:val="24"/>
                <w:szCs w:val="24"/>
              </w:rPr>
            </w:pPr>
            <w:r w:rsidRPr="0063400D">
              <w:rPr>
                <w:rFonts w:ascii="Times New Roman" w:hAnsi="Times New Roman"/>
                <w:sz w:val="24"/>
                <w:szCs w:val="24"/>
              </w:rPr>
              <w:t xml:space="preserve">1 – iesaistītie dalībnieki ir nozares profesionāļi; atbilstoša </w:t>
            </w:r>
            <w:r w:rsidRPr="0063400D">
              <w:rPr>
                <w:rFonts w:ascii="Times New Roman" w:hAnsi="Times New Roman"/>
                <w:sz w:val="24"/>
                <w:szCs w:val="24"/>
              </w:rPr>
              <w:lastRenderedPageBreak/>
              <w:t xml:space="preserve">norises vieta; vienveidīgs norises plāns. </w:t>
            </w:r>
          </w:p>
          <w:p w:rsidR="00302373" w:rsidRPr="0063400D" w:rsidRDefault="00302373" w:rsidP="00220E0C">
            <w:pPr>
              <w:jc w:val="both"/>
              <w:rPr>
                <w:rFonts w:ascii="Times New Roman" w:hAnsi="Times New Roman"/>
                <w:sz w:val="24"/>
                <w:szCs w:val="24"/>
              </w:rPr>
            </w:pPr>
            <w:r w:rsidRPr="0063400D">
              <w:rPr>
                <w:rFonts w:ascii="Times New Roman" w:hAnsi="Times New Roman"/>
                <w:sz w:val="24"/>
                <w:szCs w:val="24"/>
              </w:rPr>
              <w:t>0 – projektā iesaistītiem dalībniekiem nav kvalifikācijas un pieredzes nozarē; neatbilstoša norises vietas; nav izstrādāts norises plāns.</w:t>
            </w:r>
          </w:p>
        </w:tc>
      </w:tr>
      <w:tr w:rsidR="00302373" w:rsidRPr="0063400D" w:rsidTr="00220E0C">
        <w:trPr>
          <w:trHeight w:val="451"/>
        </w:trPr>
        <w:tc>
          <w:tcPr>
            <w:tcW w:w="379" w:type="pct"/>
          </w:tcPr>
          <w:p w:rsidR="00302373" w:rsidRPr="0063400D" w:rsidRDefault="00302373" w:rsidP="00220E0C">
            <w:pPr>
              <w:jc w:val="center"/>
              <w:rPr>
                <w:rFonts w:ascii="Times New Roman" w:hAnsi="Times New Roman"/>
                <w:sz w:val="24"/>
                <w:szCs w:val="24"/>
              </w:rPr>
            </w:pPr>
            <w:r w:rsidRPr="0063400D">
              <w:rPr>
                <w:rFonts w:ascii="Times New Roman" w:hAnsi="Times New Roman"/>
                <w:sz w:val="24"/>
                <w:szCs w:val="24"/>
              </w:rPr>
              <w:lastRenderedPageBreak/>
              <w:t>2.4.</w:t>
            </w:r>
          </w:p>
        </w:tc>
        <w:tc>
          <w:tcPr>
            <w:tcW w:w="2651" w:type="pct"/>
          </w:tcPr>
          <w:p w:rsidR="00302373" w:rsidRPr="0063400D" w:rsidRDefault="00302373" w:rsidP="00220E0C">
            <w:pPr>
              <w:jc w:val="both"/>
              <w:rPr>
                <w:rFonts w:ascii="Times New Roman" w:hAnsi="Times New Roman"/>
                <w:sz w:val="24"/>
                <w:szCs w:val="24"/>
              </w:rPr>
            </w:pPr>
            <w:r w:rsidRPr="0063400D">
              <w:rPr>
                <w:rFonts w:ascii="Times New Roman" w:hAnsi="Times New Roman"/>
                <w:sz w:val="24"/>
                <w:szCs w:val="24"/>
              </w:rPr>
              <w:t>Projekta publicitāte</w:t>
            </w:r>
          </w:p>
        </w:tc>
        <w:tc>
          <w:tcPr>
            <w:tcW w:w="1969" w:type="pct"/>
          </w:tcPr>
          <w:p w:rsidR="00302373" w:rsidRPr="0063400D" w:rsidRDefault="00302373" w:rsidP="00220E0C">
            <w:pPr>
              <w:jc w:val="both"/>
              <w:rPr>
                <w:rFonts w:ascii="Times New Roman" w:hAnsi="Times New Roman"/>
                <w:sz w:val="24"/>
                <w:szCs w:val="24"/>
              </w:rPr>
            </w:pPr>
            <w:r w:rsidRPr="0063400D">
              <w:rPr>
                <w:rFonts w:ascii="Times New Roman" w:hAnsi="Times New Roman"/>
                <w:sz w:val="24"/>
                <w:szCs w:val="24"/>
              </w:rPr>
              <w:t>2 – izvēlētie resursi pilnībā attaisno plānotās mērķauditorijas sasniegšanu.</w:t>
            </w:r>
          </w:p>
          <w:p w:rsidR="00302373" w:rsidRPr="0063400D" w:rsidRDefault="00302373" w:rsidP="00220E0C">
            <w:pPr>
              <w:jc w:val="both"/>
              <w:rPr>
                <w:rFonts w:ascii="Times New Roman" w:hAnsi="Times New Roman"/>
                <w:sz w:val="24"/>
                <w:szCs w:val="24"/>
              </w:rPr>
            </w:pPr>
            <w:r w:rsidRPr="0063400D">
              <w:rPr>
                <w:rFonts w:ascii="Times New Roman" w:hAnsi="Times New Roman"/>
                <w:sz w:val="24"/>
                <w:szCs w:val="24"/>
              </w:rPr>
              <w:t>1 – izvēlētie resursi daļēji attaisno plānotās mērķauditorijas sasniegšanu.</w:t>
            </w:r>
          </w:p>
          <w:p w:rsidR="00302373" w:rsidRPr="0063400D" w:rsidRDefault="00302373" w:rsidP="00220E0C">
            <w:pPr>
              <w:jc w:val="both"/>
              <w:rPr>
                <w:rFonts w:ascii="Times New Roman" w:hAnsi="Times New Roman"/>
                <w:sz w:val="24"/>
                <w:szCs w:val="24"/>
              </w:rPr>
            </w:pPr>
            <w:r w:rsidRPr="0063400D">
              <w:rPr>
                <w:rFonts w:ascii="Times New Roman" w:hAnsi="Times New Roman"/>
                <w:sz w:val="24"/>
                <w:szCs w:val="24"/>
              </w:rPr>
              <w:t>0 – izvēlētie resursi neattaisno plānotās mērķauditorijas sasniegšanu.</w:t>
            </w:r>
          </w:p>
        </w:tc>
      </w:tr>
    </w:tbl>
    <w:p w:rsidR="00ED1394" w:rsidRDefault="00302373">
      <w:bookmarkStart w:id="0" w:name="_GoBack"/>
      <w:bookmarkEnd w:id="0"/>
    </w:p>
    <w:sectPr w:rsidR="00ED13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73"/>
    <w:rsid w:val="001E682B"/>
    <w:rsid w:val="00302373"/>
    <w:rsid w:val="00CB38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13DF7-6DEF-4A07-913E-8AB49E20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3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373"/>
    <w:pPr>
      <w:ind w:left="720"/>
      <w:contextualSpacing/>
    </w:pPr>
  </w:style>
  <w:style w:type="paragraph" w:styleId="CommentText">
    <w:name w:val="annotation text"/>
    <w:basedOn w:val="Normal"/>
    <w:link w:val="CommentTextChar"/>
    <w:uiPriority w:val="99"/>
    <w:unhideWhenUsed/>
    <w:rsid w:val="00302373"/>
    <w:pPr>
      <w:spacing w:line="240" w:lineRule="auto"/>
    </w:pPr>
    <w:rPr>
      <w:sz w:val="20"/>
      <w:szCs w:val="20"/>
    </w:rPr>
  </w:style>
  <w:style w:type="character" w:customStyle="1" w:styleId="CommentTextChar">
    <w:name w:val="Comment Text Char"/>
    <w:basedOn w:val="DefaultParagraphFont"/>
    <w:link w:val="CommentText"/>
    <w:uiPriority w:val="99"/>
    <w:rsid w:val="00302373"/>
    <w:rPr>
      <w:rFonts w:ascii="Calibri" w:eastAsia="Calibri" w:hAnsi="Calibri" w:cs="Times New Roman"/>
      <w:sz w:val="20"/>
      <w:szCs w:val="20"/>
    </w:rPr>
  </w:style>
  <w:style w:type="paragraph" w:styleId="NoSpacing">
    <w:name w:val="No Spacing"/>
    <w:uiPriority w:val="1"/>
    <w:qFormat/>
    <w:rsid w:val="003023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2780</Words>
  <Characters>1585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Zelicka</dc:creator>
  <cp:keywords/>
  <dc:description/>
  <cp:lastModifiedBy>Kristine Zelicka</cp:lastModifiedBy>
  <cp:revision>1</cp:revision>
  <dcterms:created xsi:type="dcterms:W3CDTF">2019-11-05T07:14:00Z</dcterms:created>
  <dcterms:modified xsi:type="dcterms:W3CDTF">2019-11-05T07:14:00Z</dcterms:modified>
</cp:coreProperties>
</file>